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66"/>
        <w:tblW w:w="9654" w:type="dxa"/>
        <w:tblLook w:val="04A0" w:firstRow="1" w:lastRow="0" w:firstColumn="1" w:lastColumn="0" w:noHBand="0" w:noVBand="1"/>
      </w:tblPr>
      <w:tblGrid>
        <w:gridCol w:w="9654"/>
      </w:tblGrid>
      <w:tr xmlns:wp14="http://schemas.microsoft.com/office/word/2010/wordml" w:rsidRPr="00B7387E" w:rsidR="000E2DB2" w:rsidTr="03144311" w14:paraId="0ABAAEE7" wp14:textId="77777777">
        <w:trPr>
          <w:trHeight w:val="396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7387E" w:rsidR="000E2DB2" w:rsidP="000E2DB2" w:rsidRDefault="000E2DB2" w14:paraId="098DBBAA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name="_GoBack" w:id="0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40"/>
                <w:szCs w:val="20"/>
                <w:lang w:eastAsia="en-GB"/>
              </w:rPr>
              <w:t xml:space="preserve">     </w:t>
            </w:r>
            <w:r w:rsidRPr="00B7387E">
              <w:rPr>
                <w:rFonts w:eastAsia="Times New Roman" w:cs="Times New Roman"/>
                <w:b/>
                <w:bCs/>
                <w:color w:val="000000"/>
                <w:sz w:val="40"/>
                <w:szCs w:val="20"/>
                <w:lang w:eastAsia="en-GB"/>
              </w:rPr>
              <w:t>Scanning</w:t>
            </w:r>
          </w:p>
        </w:tc>
      </w:tr>
      <w:tr xmlns:wp14="http://schemas.microsoft.com/office/word/2010/wordml" w:rsidRPr="00B7387E" w:rsidR="000E2DB2" w:rsidTr="03144311" w14:paraId="39C01879" wp14:textId="77777777">
        <w:trPr>
          <w:trHeight w:val="254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B7387E" w:rsidR="000E2DB2" w:rsidP="000E2DB2" w:rsidRDefault="000E2DB2" w14:paraId="6BAC0253" wp14:textId="7777777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color w:val="000000"/>
                <w:szCs w:val="20"/>
                <w:lang w:eastAsia="en-GB"/>
              </w:rPr>
              <w:t xml:space="preserve">1.1 </w:t>
            </w:r>
            <w:r w:rsidR="00ED278C">
              <w:rPr>
                <w:rFonts w:eastAsia="Times New Roman" w:cs="Times New Roman"/>
                <w:bCs/>
                <w:color w:val="000000"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color w:val="000000"/>
                <w:szCs w:val="20"/>
                <w:lang w:eastAsia="en-GB"/>
              </w:rPr>
              <w:t xml:space="preserve"> of patients scanned within 1 hour of clock start</w:t>
            </w:r>
          </w:p>
        </w:tc>
      </w:tr>
      <w:tr xmlns:wp14="http://schemas.microsoft.com/office/word/2010/wordml" w:rsidRPr="00B7387E" w:rsidR="000E2DB2" w:rsidTr="03144311" w14:paraId="355F7690" wp14:textId="77777777">
        <w:trPr>
          <w:trHeight w:val="260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B7387E" w:rsidR="000E2DB2" w:rsidP="000E2DB2" w:rsidRDefault="000E2DB2" w14:paraId="7D997578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1.2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scanned within 12 hours of clock start</w:t>
            </w:r>
          </w:p>
        </w:tc>
      </w:tr>
      <w:tr xmlns:wp14="http://schemas.microsoft.com/office/word/2010/wordml" w:rsidRPr="00B7387E" w:rsidR="000E2DB2" w:rsidTr="03144311" w14:paraId="2C488968" wp14:textId="77777777">
        <w:trPr>
          <w:trHeight w:val="194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B7387E" w:rsidR="000E2DB2" w:rsidP="000E2DB2" w:rsidRDefault="000E2DB2" w14:paraId="763171E5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1.3 Median time between clock start and scan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3144311" w14:paraId="4B1D210C" wp14:textId="77777777">
        <w:trPr>
          <w:trHeight w:val="40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387E" w:rsidR="000E2DB2" w:rsidP="000E2DB2" w:rsidRDefault="000E2DB2" w14:paraId="1371C15C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Stroke unit</w:t>
            </w:r>
          </w:p>
        </w:tc>
      </w:tr>
      <w:tr xmlns:wp14="http://schemas.microsoft.com/office/word/2010/wordml" w:rsidRPr="00B7387E" w:rsidR="000E2DB2" w:rsidTr="03144311" w14:paraId="6314B7B9" wp14:textId="77777777">
        <w:trPr>
          <w:trHeight w:val="32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DD9C4"/>
            <w:tcMar/>
            <w:vAlign w:val="center"/>
            <w:hideMark/>
          </w:tcPr>
          <w:p w:rsidRPr="00B7387E" w:rsidR="000E2DB2" w:rsidP="000E2DB2" w:rsidRDefault="000E2DB2" w14:paraId="365A5A29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2.1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directly admitted to a stroke unit within 4 hours of clock start</w:t>
            </w:r>
          </w:p>
        </w:tc>
      </w:tr>
      <w:tr xmlns:wp14="http://schemas.microsoft.com/office/word/2010/wordml" w:rsidRPr="00B7387E" w:rsidR="000E2DB2" w:rsidTr="03144311" w14:paraId="284294C6" wp14:textId="77777777">
        <w:trPr>
          <w:trHeight w:val="25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DD9C4"/>
            <w:tcMar/>
            <w:vAlign w:val="center"/>
            <w:hideMark/>
          </w:tcPr>
          <w:p w:rsidRPr="00B7387E" w:rsidR="000E2DB2" w:rsidP="000E2DB2" w:rsidRDefault="000E2DB2" w14:paraId="48C3662F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2.2 Median time between clock start and arrival on stroke unit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3144311" w14:paraId="023F3C31" wp14:textId="77777777">
        <w:trPr>
          <w:trHeight w:val="260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DD9C4"/>
            <w:tcMar/>
            <w:vAlign w:val="center"/>
            <w:hideMark/>
          </w:tcPr>
          <w:p w:rsidRPr="00B7387E" w:rsidR="000E2DB2" w:rsidP="000E2DB2" w:rsidRDefault="000E2DB2" w14:paraId="468E5E22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2.3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who spent at least 90% of their stay on stroke unit</w:t>
            </w:r>
          </w:p>
        </w:tc>
      </w:tr>
      <w:tr xmlns:wp14="http://schemas.microsoft.com/office/word/2010/wordml" w:rsidRPr="00B7387E" w:rsidR="000E2DB2" w:rsidTr="03144311" w14:paraId="3912E78A" wp14:textId="77777777">
        <w:trPr>
          <w:trHeight w:val="42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387E" w:rsidR="000E2DB2" w:rsidP="000E2DB2" w:rsidRDefault="000E2DB2" w14:paraId="5ED957D1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Thrombolysis</w:t>
            </w:r>
          </w:p>
        </w:tc>
      </w:tr>
      <w:tr xmlns:wp14="http://schemas.microsoft.com/office/word/2010/wordml" w:rsidRPr="00B7387E" w:rsidR="000E2DB2" w:rsidTr="03144311" w14:paraId="0C32E7FF" wp14:textId="77777777">
        <w:trPr>
          <w:trHeight w:val="14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DCDB"/>
            <w:tcMar/>
            <w:vAlign w:val="center"/>
            <w:hideMark/>
          </w:tcPr>
          <w:p w:rsidRPr="00B7387E" w:rsidR="000E2DB2" w:rsidP="000E2DB2" w:rsidRDefault="000E2DB2" w14:paraId="22B9F9DB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3.1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</w:t>
            </w:r>
            <w:r w:rsidRPr="00B7387E">
              <w:rPr>
                <w:rFonts w:eastAsia="Times New Roman" w:cs="Times New Roman"/>
                <w:bCs/>
                <w:szCs w:val="20"/>
                <w:u w:val="single"/>
                <w:lang w:eastAsia="en-GB"/>
              </w:rPr>
              <w:t>all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stroke patients given thrombolysis (all stroke types)</w:t>
            </w:r>
          </w:p>
        </w:tc>
      </w:tr>
      <w:tr xmlns:wp14="http://schemas.microsoft.com/office/word/2010/wordml" w:rsidRPr="00B7387E" w:rsidR="000E2DB2" w:rsidTr="03144311" w14:paraId="424C7980" wp14:textId="77777777">
        <w:trPr>
          <w:trHeight w:val="14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DCDB"/>
            <w:tcMar/>
            <w:vAlign w:val="center"/>
            <w:hideMark/>
          </w:tcPr>
          <w:p w:rsidRPr="00B7387E" w:rsidR="000E2DB2" w:rsidP="000E2DB2" w:rsidRDefault="000E2DB2" w14:paraId="1CD647AC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3.2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</w:t>
            </w:r>
            <w:r w:rsidRPr="00B7387E">
              <w:rPr>
                <w:rFonts w:eastAsia="Times New Roman" w:cs="Times New Roman"/>
                <w:bCs/>
                <w:szCs w:val="20"/>
                <w:u w:val="single"/>
                <w:lang w:eastAsia="en-GB"/>
              </w:rPr>
              <w:t>eligible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patients (according to the RCP guideline minimum threshold) given thrombolysis</w:t>
            </w:r>
          </w:p>
        </w:tc>
      </w:tr>
      <w:tr xmlns:wp14="http://schemas.microsoft.com/office/word/2010/wordml" w:rsidRPr="00B7387E" w:rsidR="000E2DB2" w:rsidTr="03144311" w14:paraId="4640F646" wp14:textId="77777777">
        <w:trPr>
          <w:trHeight w:val="14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DCDB"/>
            <w:tcMar/>
            <w:vAlign w:val="center"/>
            <w:hideMark/>
          </w:tcPr>
          <w:p w:rsidRPr="00B7387E" w:rsidR="000E2DB2" w:rsidP="000E2DB2" w:rsidRDefault="000E2DB2" w14:paraId="3A49ED88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3.3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who were thrombolysed within 1 hour of clock start</w:t>
            </w:r>
          </w:p>
        </w:tc>
      </w:tr>
      <w:tr xmlns:wp14="http://schemas.microsoft.com/office/word/2010/wordml" w:rsidRPr="00B7387E" w:rsidR="000E2DB2" w:rsidTr="03144311" w14:paraId="4389F5B9" wp14:textId="77777777">
        <w:trPr>
          <w:trHeight w:val="30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DCDB"/>
            <w:tcMar/>
            <w:vAlign w:val="center"/>
            <w:hideMark/>
          </w:tcPr>
          <w:p w:rsidRPr="00B7387E" w:rsidR="000E2DB2" w:rsidP="000E2DB2" w:rsidRDefault="000E2DB2" w14:paraId="52BAA828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3.4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directly admitted to a stroke unit within 4 hours of clock start AND who either receive thrombolysis or have a pre-specified justifiable reason ('no but') for why it could not be given</w:t>
            </w:r>
          </w:p>
        </w:tc>
      </w:tr>
      <w:tr xmlns:wp14="http://schemas.microsoft.com/office/word/2010/wordml" w:rsidRPr="00B7387E" w:rsidR="000E2DB2" w:rsidTr="03144311" w14:paraId="74FF4D50" wp14:textId="77777777">
        <w:trPr>
          <w:trHeight w:val="20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DCDB"/>
            <w:tcMar/>
            <w:vAlign w:val="center"/>
            <w:hideMark/>
          </w:tcPr>
          <w:p w:rsidRPr="00B7387E" w:rsidR="000E2DB2" w:rsidP="000E2DB2" w:rsidRDefault="000E2DB2" w14:paraId="52820F0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3.5 Median time between clock start and thrombolysis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3144311" w14:paraId="4D337CDE" wp14:textId="77777777">
        <w:trPr>
          <w:trHeight w:val="40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387E" w:rsidR="000E2DB2" w:rsidP="000E2DB2" w:rsidRDefault="000E2DB2" w14:paraId="0F003C22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Specialist assessment</w:t>
            </w:r>
          </w:p>
        </w:tc>
      </w:tr>
      <w:tr xmlns:wp14="http://schemas.microsoft.com/office/word/2010/wordml" w:rsidRPr="00B7387E" w:rsidR="000E2DB2" w:rsidTr="03144311" w14:paraId="264087E7" wp14:textId="77777777">
        <w:trPr>
          <w:trHeight w:val="27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3144311" w:rsidRDefault="000E2DB2" w14:paraId="44229915" wp14:textId="5BA5FDC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3144311" w:rsidR="000E2DB2">
              <w:rPr>
                <w:rFonts w:eastAsia="Times New Roman" w:cs="Times New Roman"/>
                <w:lang w:eastAsia="en-GB"/>
              </w:rPr>
              <w:t xml:space="preserve">4.1 </w:t>
            </w:r>
            <w:r w:rsidRPr="03144311" w:rsidR="00ED278C">
              <w:rPr>
                <w:rFonts w:eastAsia="Times New Roman" w:cs="Times New Roman"/>
                <w:lang w:eastAsia="en-GB"/>
              </w:rPr>
              <w:t>Percentage</w:t>
            </w:r>
            <w:r w:rsidRPr="03144311" w:rsidR="000E2DB2">
              <w:rPr>
                <w:rFonts w:eastAsia="Times New Roman" w:cs="Times New Roman"/>
                <w:lang w:eastAsia="en-GB"/>
              </w:rPr>
              <w:t xml:space="preserve"> of patients assessed by a stroke specialist consultant within 24h of clock start</w:t>
            </w:r>
          </w:p>
        </w:tc>
      </w:tr>
      <w:tr xmlns:wp14="http://schemas.microsoft.com/office/word/2010/wordml" w:rsidRPr="00B7387E" w:rsidR="000E2DB2" w:rsidTr="03144311" w14:paraId="48436686" wp14:textId="77777777">
        <w:trPr>
          <w:trHeight w:val="107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00E2DB2" w:rsidRDefault="000E2DB2" w14:paraId="590EBE67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4.2 Median time between clock start and being assessed by stroke consultant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3144311" w14:paraId="435CA991" wp14:textId="77777777">
        <w:trPr>
          <w:trHeight w:val="12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00E2DB2" w:rsidRDefault="000E2DB2" w14:paraId="409744F5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4.3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who were assessed by a nurse trained in stroke management within 24h of clock start</w:t>
            </w:r>
          </w:p>
        </w:tc>
      </w:tr>
      <w:tr xmlns:wp14="http://schemas.microsoft.com/office/word/2010/wordml" w:rsidRPr="00B7387E" w:rsidR="000E2DB2" w:rsidTr="03144311" w14:paraId="44232DDA" wp14:textId="77777777">
        <w:trPr>
          <w:trHeight w:val="12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00E2DB2" w:rsidRDefault="000E2DB2" w14:paraId="14CB67FA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4.4 Median time between clock start and being assessed by stroke nurse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3144311" w14:paraId="396EA169" wp14:textId="77777777">
        <w:trPr>
          <w:trHeight w:val="13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00E2DB2" w:rsidRDefault="000E2DB2" w14:paraId="770F664B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4.5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were given a swallow </w:t>
            </w:r>
            <w:r w:rsidRPr="00B7387E">
              <w:rPr>
                <w:rFonts w:eastAsia="Times New Roman" w:cs="Times New Roman"/>
                <w:bCs/>
                <w:szCs w:val="20"/>
                <w:u w:val="single"/>
                <w:lang w:eastAsia="en-GB"/>
              </w:rPr>
              <w:t>screen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within 4h of clock start</w:t>
            </w:r>
          </w:p>
        </w:tc>
      </w:tr>
      <w:tr xmlns:wp14="http://schemas.microsoft.com/office/word/2010/wordml" w:rsidRPr="00B7387E" w:rsidR="000E2DB2" w:rsidTr="03144311" w14:paraId="476DE952" wp14:textId="77777777">
        <w:trPr>
          <w:trHeight w:val="15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BF1DE"/>
            <w:tcMar/>
            <w:vAlign w:val="center"/>
            <w:hideMark/>
          </w:tcPr>
          <w:p w:rsidRPr="00B7387E" w:rsidR="000E2DB2" w:rsidP="000E2DB2" w:rsidRDefault="000E2DB2" w14:paraId="0AF4849C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4.6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were given a </w:t>
            </w:r>
            <w:r w:rsidRPr="00B7387E">
              <w:rPr>
                <w:rFonts w:eastAsia="Times New Roman" w:cs="Times New Roman"/>
                <w:bCs/>
                <w:szCs w:val="20"/>
                <w:u w:val="single"/>
                <w:lang w:eastAsia="en-GB"/>
              </w:rPr>
              <w:t>formal swallow assessment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within 72h of clock start</w:t>
            </w:r>
          </w:p>
        </w:tc>
      </w:tr>
      <w:tr xmlns:wp14="http://schemas.microsoft.com/office/word/2010/wordml" w:rsidRPr="00B7387E" w:rsidR="000E2DB2" w:rsidTr="03144311" w14:paraId="1CBBD9DA" wp14:textId="77777777">
        <w:trPr>
          <w:trHeight w:val="34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387E" w:rsidR="000E2DB2" w:rsidP="000E2DB2" w:rsidRDefault="000E2DB2" w14:paraId="2277CB74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Occupational therapy</w:t>
            </w:r>
          </w:p>
        </w:tc>
      </w:tr>
      <w:tr xmlns:wp14="http://schemas.microsoft.com/office/word/2010/wordml" w:rsidRPr="00B7387E" w:rsidR="000E2DB2" w:rsidTr="03144311" w14:paraId="4333D620" wp14:textId="77777777">
        <w:trPr>
          <w:trHeight w:val="194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B7387E" w:rsidR="000E2DB2" w:rsidP="000E2DB2" w:rsidRDefault="000E2DB2" w14:paraId="7AF130DD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5.1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reported as requiring occupational therapy</w:t>
            </w:r>
          </w:p>
        </w:tc>
      </w:tr>
      <w:tr xmlns:wp14="http://schemas.microsoft.com/office/word/2010/wordml" w:rsidRPr="00B7387E" w:rsidR="000E2DB2" w:rsidTr="03144311" w14:paraId="695E8B37" wp14:textId="77777777">
        <w:trPr>
          <w:trHeight w:val="6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B7387E" w:rsidR="000E2DB2" w:rsidP="000E2DB2" w:rsidRDefault="000E2DB2" w14:paraId="15532531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5.2 Median number of minutes per day on which occupational therapy is received </w:t>
            </w:r>
          </w:p>
        </w:tc>
      </w:tr>
      <w:tr xmlns:wp14="http://schemas.microsoft.com/office/word/2010/wordml" w:rsidRPr="00B7387E" w:rsidR="000E2DB2" w:rsidTr="03144311" w14:paraId="6B9E9FE7" wp14:textId="77777777">
        <w:trPr>
          <w:trHeight w:val="88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B7387E" w:rsidR="000E2DB2" w:rsidP="000E2DB2" w:rsidRDefault="000E2DB2" w14:paraId="4F0D0511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5.3 Median % of days as an inpatient on which occupational therapy is received </w:t>
            </w:r>
          </w:p>
        </w:tc>
      </w:tr>
      <w:tr xmlns:wp14="http://schemas.microsoft.com/office/word/2010/wordml" w:rsidRPr="00B7387E" w:rsidR="000E2DB2" w:rsidTr="03144311" w14:paraId="42236F56" wp14:textId="77777777">
        <w:trPr>
          <w:trHeight w:val="23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tcMar/>
            <w:vAlign w:val="center"/>
            <w:hideMark/>
          </w:tcPr>
          <w:p w:rsidRPr="00B7387E" w:rsidR="000E2DB2" w:rsidP="000E2DB2" w:rsidRDefault="000E2DB2" w14:paraId="432FA2F2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5.4 Compliance (%) against the therapy target of an average of 25.7 minutes of occupational therapy across all patients (Target = 45 minutes x (5/7) x 0.8 which is 45 minutes of occupational therapy x 5 out of 7 days per week x 80% of patients)</w:t>
            </w:r>
          </w:p>
        </w:tc>
      </w:tr>
      <w:tr xmlns:wp14="http://schemas.microsoft.com/office/word/2010/wordml" w:rsidRPr="00B7387E" w:rsidR="000E2DB2" w:rsidTr="03144311" w14:paraId="7C16074A" wp14:textId="77777777">
        <w:trPr>
          <w:trHeight w:val="370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B7387E" w:rsidR="000E2DB2" w:rsidP="000E2DB2" w:rsidRDefault="000E2DB2" w14:paraId="4D743E02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Physiotherapy</w:t>
            </w:r>
          </w:p>
        </w:tc>
      </w:tr>
      <w:tr xmlns:wp14="http://schemas.microsoft.com/office/word/2010/wordml" w:rsidRPr="00B7387E" w:rsidR="000E2DB2" w:rsidTr="03144311" w14:paraId="240211CE" wp14:textId="77777777">
        <w:trPr>
          <w:trHeight w:val="84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  <w:vAlign w:val="center"/>
            <w:hideMark/>
          </w:tcPr>
          <w:p w:rsidRPr="00B7387E" w:rsidR="000E2DB2" w:rsidP="000E2DB2" w:rsidRDefault="000E2DB2" w14:paraId="1B00B15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6.1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reported as requiring physiotherapy</w:t>
            </w:r>
          </w:p>
        </w:tc>
      </w:tr>
      <w:tr xmlns:wp14="http://schemas.microsoft.com/office/word/2010/wordml" w:rsidRPr="00B7387E" w:rsidR="000E2DB2" w:rsidTr="03144311" w14:paraId="57E1BFA5" wp14:textId="77777777">
        <w:trPr>
          <w:trHeight w:val="24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  <w:vAlign w:val="center"/>
            <w:hideMark/>
          </w:tcPr>
          <w:p w:rsidRPr="00B7387E" w:rsidR="000E2DB2" w:rsidP="000E2DB2" w:rsidRDefault="000E2DB2" w14:paraId="5C0A1549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6.2 Median number of minutes per day on which physiotherapy is received </w:t>
            </w:r>
          </w:p>
        </w:tc>
      </w:tr>
      <w:tr xmlns:wp14="http://schemas.microsoft.com/office/word/2010/wordml" w:rsidRPr="00B7387E" w:rsidR="000E2DB2" w:rsidTr="03144311" w14:paraId="128E7D4F" wp14:textId="77777777">
        <w:trPr>
          <w:trHeight w:val="247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  <w:vAlign w:val="center"/>
            <w:hideMark/>
          </w:tcPr>
          <w:p w:rsidRPr="00B7387E" w:rsidR="000E2DB2" w:rsidP="000E2DB2" w:rsidRDefault="000E2DB2" w14:paraId="1095884C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6.3 Median % of days as an inpatient on which physiotherapy is received</w:t>
            </w:r>
          </w:p>
        </w:tc>
      </w:tr>
      <w:tr xmlns:wp14="http://schemas.microsoft.com/office/word/2010/wordml" w:rsidRPr="00B7387E" w:rsidR="000E2DB2" w:rsidTr="03144311" w14:paraId="1B4B334E" wp14:textId="77777777">
        <w:trPr>
          <w:trHeight w:val="25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  <w:vAlign w:val="center"/>
            <w:hideMark/>
          </w:tcPr>
          <w:p w:rsidRPr="00B7387E" w:rsidR="000E2DB2" w:rsidP="000E2DB2" w:rsidRDefault="000E2DB2" w14:paraId="31EBF112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6.4 Compliance (%) against the therapy target of an average of 27.1 minutes of physiotherapy across all patients (Target = 45 minutes x (5/7) x 0.85 which is 45 minutes of physiotherapy x 5 out of 7 days per week x 85% of patients)</w:t>
            </w:r>
          </w:p>
        </w:tc>
      </w:tr>
    </w:tbl>
    <w:p xmlns:wp14="http://schemas.microsoft.com/office/word/2010/wordml" w:rsidRPr="000E2DB2" w:rsidR="00B42FF1" w:rsidRDefault="000E2DB2" w14:paraId="25EB276E" wp14:textId="77777777">
      <w:pPr>
        <w:rPr>
          <w:b/>
          <w:sz w:val="40"/>
        </w:rPr>
      </w:pPr>
      <w:r w:rsidRPr="000E2DB2">
        <w:rPr>
          <w:b/>
          <w:sz w:val="40"/>
        </w:rPr>
        <w:t>SSNAP Domains and Key Indicators</w:t>
      </w:r>
    </w:p>
    <w:p xmlns:wp14="http://schemas.microsoft.com/office/word/2010/wordml" w:rsidR="000E2DB2" w:rsidRDefault="000E2DB2" w14:paraId="672A6659" wp14:textId="77777777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xmlns:wp14="http://schemas.microsoft.com/office/word/2010/wordml" w:rsidRPr="00B7387E" w:rsidR="000E2DB2" w:rsidTr="00722B92" w14:paraId="1AC50987" wp14:textId="77777777">
        <w:trPr>
          <w:trHeight w:val="40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7387E" w:rsidR="000E2DB2" w:rsidP="00722B92" w:rsidRDefault="000E2DB2" w14:paraId="7CCEFA3F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Speech and language therapy</w:t>
            </w:r>
          </w:p>
        </w:tc>
      </w:tr>
      <w:tr xmlns:wp14="http://schemas.microsoft.com/office/word/2010/wordml" w:rsidRPr="00B7387E" w:rsidR="000E2DB2" w:rsidTr="00722B92" w14:paraId="3DA61C98" wp14:textId="77777777">
        <w:trPr>
          <w:trHeight w:val="24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B7387E" w:rsidR="000E2DB2" w:rsidP="00722B92" w:rsidRDefault="000E2DB2" w14:paraId="5A8F3C5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7.1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reported as requiring speech and language therapy</w:t>
            </w:r>
          </w:p>
        </w:tc>
      </w:tr>
      <w:tr xmlns:wp14="http://schemas.microsoft.com/office/word/2010/wordml" w:rsidRPr="00B7387E" w:rsidR="000E2DB2" w:rsidTr="00722B92" w14:paraId="5E996378" wp14:textId="77777777">
        <w:trPr>
          <w:trHeight w:val="119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B7387E" w:rsidR="000E2DB2" w:rsidP="00722B92" w:rsidRDefault="000E2DB2" w14:paraId="550AAE8F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7.2 Median number of minutes per day on which speech and language therapy is received </w:t>
            </w:r>
          </w:p>
        </w:tc>
      </w:tr>
      <w:tr xmlns:wp14="http://schemas.microsoft.com/office/word/2010/wordml" w:rsidRPr="00B7387E" w:rsidR="000E2DB2" w:rsidTr="00722B92" w14:paraId="37B32B8D" wp14:textId="77777777">
        <w:trPr>
          <w:trHeight w:val="26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B7387E" w:rsidR="000E2DB2" w:rsidP="00722B92" w:rsidRDefault="000E2DB2" w14:paraId="1D28E0B6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7.3 Median % of days as an inpatient on which speech and language therapy is received</w:t>
            </w:r>
          </w:p>
        </w:tc>
      </w:tr>
      <w:tr xmlns:wp14="http://schemas.microsoft.com/office/word/2010/wordml" w:rsidRPr="00B7387E" w:rsidR="000E2DB2" w:rsidTr="00722B92" w14:paraId="25DFBDB2" wp14:textId="77777777">
        <w:trPr>
          <w:trHeight w:val="396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  <w:hideMark/>
          </w:tcPr>
          <w:p w:rsidRPr="00B7387E" w:rsidR="000E2DB2" w:rsidP="00722B92" w:rsidRDefault="000E2DB2" w14:paraId="0714C4A0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7.4 Compliance (%) against the therapy target of an average of 16.1 minutes of speech and language therapy across all patients (Target = 45 minutes x (5/7) x 0.5 which is 45 minutes of speech and language therapy x 5 out of 7 days per week x 50% of patients)</w:t>
            </w:r>
          </w:p>
        </w:tc>
      </w:tr>
      <w:tr xmlns:wp14="http://schemas.microsoft.com/office/word/2010/wordml" w:rsidRPr="00B7387E" w:rsidR="000E2DB2" w:rsidTr="00722B92" w14:paraId="3A360E7F" wp14:textId="77777777">
        <w:trPr>
          <w:trHeight w:val="537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7387E" w:rsidR="000E2DB2" w:rsidP="00722B92" w:rsidRDefault="000E2DB2" w14:paraId="69980F64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20"/>
                <w:lang w:eastAsia="en-GB"/>
              </w:rPr>
              <w:t xml:space="preserve">       </w:t>
            </w:r>
            <w:r w:rsidRPr="00B7387E">
              <w:rPr>
                <w:rFonts w:eastAsia="Times New Roman" w:cs="Times New Roman"/>
                <w:b/>
                <w:sz w:val="40"/>
                <w:szCs w:val="20"/>
                <w:lang w:eastAsia="en-GB"/>
              </w:rPr>
              <w:t>MDT working</w:t>
            </w:r>
          </w:p>
        </w:tc>
      </w:tr>
      <w:tr xmlns:wp14="http://schemas.microsoft.com/office/word/2010/wordml" w:rsidRPr="00B7387E" w:rsidR="000E2DB2" w:rsidTr="00722B92" w14:paraId="3E01EFF4" wp14:textId="77777777">
        <w:trPr>
          <w:trHeight w:val="306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1E79E38E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8.1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were assessed by an occupational therapist within 72h of clock start</w:t>
            </w:r>
          </w:p>
        </w:tc>
      </w:tr>
      <w:tr xmlns:wp14="http://schemas.microsoft.com/office/word/2010/wordml" w:rsidRPr="00B7387E" w:rsidR="000E2DB2" w:rsidTr="00722B92" w14:paraId="44292F4E" wp14:textId="77777777">
        <w:trPr>
          <w:trHeight w:val="254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0FB6C067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8.2 Median time between clock start and being assessed by occupational therapist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0722B92" w14:paraId="2881B9A1" wp14:textId="77777777">
        <w:trPr>
          <w:trHeight w:val="258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51BC2A3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8.3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were assessed by a physiotherapist within 72h of clock start</w:t>
            </w:r>
          </w:p>
        </w:tc>
      </w:tr>
      <w:tr xmlns:wp14="http://schemas.microsoft.com/office/word/2010/wordml" w:rsidRPr="00B7387E" w:rsidR="000E2DB2" w:rsidTr="00722B92" w14:paraId="21832E77" wp14:textId="77777777">
        <w:trPr>
          <w:trHeight w:val="23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599A6325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8.4 Median time between clock start and being assessed by physiotherapist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0722B92" w14:paraId="2F9B5BC7" wp14:textId="77777777">
        <w:trPr>
          <w:trHeight w:val="39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19CED1B2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8.5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were assessed by a speech and language therapist within 72h of clock start</w:t>
            </w:r>
          </w:p>
        </w:tc>
      </w:tr>
      <w:tr xmlns:wp14="http://schemas.microsoft.com/office/word/2010/wordml" w:rsidRPr="00B7387E" w:rsidR="000E2DB2" w:rsidTr="00722B92" w14:paraId="3DB37B6C" wp14:textId="77777777">
        <w:trPr>
          <w:trHeight w:val="17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1D681A59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8.6 Median time between clock start and being assessed by speech and language therapist (</w:t>
            </w:r>
            <w:proofErr w:type="spellStart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hours:mins</w:t>
            </w:r>
            <w:proofErr w:type="spellEnd"/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>)</w:t>
            </w:r>
          </w:p>
        </w:tc>
      </w:tr>
      <w:tr xmlns:wp14="http://schemas.microsoft.com/office/word/2010/wordml" w:rsidRPr="00B7387E" w:rsidR="000E2DB2" w:rsidTr="00722B92" w14:paraId="5E942756" wp14:textId="77777777">
        <w:trPr>
          <w:trHeight w:val="30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66DE904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8.7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have rehabilitation goals agreed within 5 days of clock start</w:t>
            </w:r>
          </w:p>
        </w:tc>
      </w:tr>
      <w:tr xmlns:wp14="http://schemas.microsoft.com/office/word/2010/wordml" w:rsidRPr="00B7387E" w:rsidR="000E2DB2" w:rsidTr="00722B92" w14:paraId="755E0069" wp14:textId="77777777">
        <w:trPr>
          <w:trHeight w:val="267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  <w:hideMark/>
          </w:tcPr>
          <w:p w:rsidRPr="00B7387E" w:rsidR="000E2DB2" w:rsidP="00722B92" w:rsidRDefault="000E2DB2" w14:paraId="6CA9239B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8.8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are assessed by a nurse within 24h AND at least one therapist within 24h AND all relevant therapists within 72h AND have rehab goals agreed within 5 days</w:t>
            </w:r>
          </w:p>
        </w:tc>
      </w:tr>
      <w:tr xmlns:wp14="http://schemas.microsoft.com/office/word/2010/wordml" w:rsidRPr="00B7387E" w:rsidR="000E2DB2" w:rsidTr="00722B92" w14:paraId="50B72B74" wp14:textId="77777777">
        <w:trPr>
          <w:trHeight w:val="40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7387E" w:rsidR="000E2DB2" w:rsidP="00722B92" w:rsidRDefault="000E2DB2" w14:paraId="363168C4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 xml:space="preserve">       </w:t>
            </w: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Standards by discharge</w:t>
            </w:r>
          </w:p>
        </w:tc>
      </w:tr>
      <w:tr xmlns:wp14="http://schemas.microsoft.com/office/word/2010/wordml" w:rsidRPr="00B7387E" w:rsidR="000E2DB2" w:rsidTr="00722B92" w14:paraId="5DEB31BD" wp14:textId="77777777">
        <w:trPr>
          <w:trHeight w:val="21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vAlign w:val="center"/>
            <w:hideMark/>
          </w:tcPr>
          <w:p w:rsidRPr="00B7387E" w:rsidR="000E2DB2" w:rsidP="00722B92" w:rsidRDefault="000E2DB2" w14:paraId="5342E34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9.1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screened for nutrition and seen by a dietitian by discharge</w:t>
            </w:r>
          </w:p>
        </w:tc>
      </w:tr>
      <w:tr xmlns:wp14="http://schemas.microsoft.com/office/word/2010/wordml" w:rsidRPr="00206B83" w:rsidR="000E2DB2" w:rsidTr="00722B92" w14:paraId="109AAEBF" wp14:textId="77777777">
        <w:trPr>
          <w:trHeight w:val="217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vAlign w:val="center"/>
            <w:hideMark/>
          </w:tcPr>
          <w:p w:rsidRPr="00206B83" w:rsidR="000E2DB2" w:rsidP="00722B92" w:rsidRDefault="00ED278C" w14:paraId="42930C06" wp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206B83" w:rsidR="000E2DB2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have a continence plan drawn up within 3 weeks of clock start</w:t>
            </w:r>
          </w:p>
        </w:tc>
      </w:tr>
      <w:tr xmlns:wp14="http://schemas.microsoft.com/office/word/2010/wordml" w:rsidRPr="00206B83" w:rsidR="000E2DB2" w:rsidTr="00722B92" w14:paraId="5B9FF356" wp14:textId="77777777">
        <w:trPr>
          <w:trHeight w:val="235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vAlign w:val="center"/>
            <w:hideMark/>
          </w:tcPr>
          <w:p w:rsidRPr="00206B83" w:rsidR="000E2DB2" w:rsidP="00722B92" w:rsidRDefault="00ED278C" w14:paraId="259ABCE5" wp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206B83" w:rsidR="000E2DB2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who have mood and cognition screening by discharge</w:t>
            </w:r>
          </w:p>
        </w:tc>
      </w:tr>
      <w:tr xmlns:wp14="http://schemas.microsoft.com/office/word/2010/wordml" w:rsidRPr="00B7387E" w:rsidR="000E2DB2" w:rsidTr="00722B92" w14:paraId="0B04C037" wp14:textId="77777777">
        <w:trPr>
          <w:trHeight w:val="476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7387E" w:rsidR="000E2DB2" w:rsidP="00722B92" w:rsidRDefault="000E2DB2" w14:paraId="1F664AF3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color w:val="0000FF"/>
                <w:sz w:val="40"/>
                <w:szCs w:val="40"/>
                <w:lang w:eastAsia="en-GB"/>
              </w:rPr>
            </w:pPr>
            <w:r w:rsidRPr="00B7387E">
              <w:rPr>
                <w:rFonts w:eastAsia="Times New Roman" w:cs="Times New Roman"/>
                <w:b/>
                <w:sz w:val="40"/>
                <w:szCs w:val="40"/>
                <w:lang w:eastAsia="en-GB"/>
              </w:rPr>
              <w:t>Discharge processes</w:t>
            </w:r>
          </w:p>
        </w:tc>
      </w:tr>
      <w:tr xmlns:wp14="http://schemas.microsoft.com/office/word/2010/wordml" w:rsidRPr="00B7387E" w:rsidR="000E2DB2" w:rsidTr="00722B92" w14:paraId="665DA55F" wp14:textId="77777777">
        <w:trPr>
          <w:trHeight w:val="16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  <w:hideMark/>
          </w:tcPr>
          <w:p w:rsidRPr="00B7387E" w:rsidR="000E2DB2" w:rsidP="00722B92" w:rsidRDefault="000E2DB2" w14:paraId="5B0EAF34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10.1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receiving a joint health and social care plan on discharge</w:t>
            </w:r>
          </w:p>
        </w:tc>
      </w:tr>
      <w:tr xmlns:wp14="http://schemas.microsoft.com/office/word/2010/wordml" w:rsidRPr="00B7387E" w:rsidR="000E2DB2" w:rsidTr="00722B92" w14:paraId="5436FF1E" wp14:textId="77777777">
        <w:trPr>
          <w:trHeight w:val="153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  <w:hideMark/>
          </w:tcPr>
          <w:p w:rsidRPr="00B7387E" w:rsidR="000E2DB2" w:rsidP="00722B92" w:rsidRDefault="000E2DB2" w14:paraId="557A5C83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10.2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patients treated by a stroke skilled Early Supported Discharge team</w:t>
            </w:r>
          </w:p>
        </w:tc>
      </w:tr>
      <w:tr xmlns:wp14="http://schemas.microsoft.com/office/word/2010/wordml" w:rsidRPr="00B7387E" w:rsidR="000E2DB2" w:rsidTr="00722B92" w14:paraId="17D563CB" wp14:textId="77777777">
        <w:trPr>
          <w:trHeight w:val="17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  <w:hideMark/>
          </w:tcPr>
          <w:p w:rsidRPr="00B7387E" w:rsidR="000E2DB2" w:rsidP="00722B92" w:rsidRDefault="000E2DB2" w14:paraId="1A6A09C7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10.3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applicable patients in atrial fibrillation on discharge who are discharged on anticoagulants or with a plan to start anticoagulation</w:t>
            </w:r>
          </w:p>
        </w:tc>
      </w:tr>
      <w:tr xmlns:wp14="http://schemas.microsoft.com/office/word/2010/wordml" w:rsidRPr="00B7387E" w:rsidR="000E2DB2" w:rsidTr="00722B92" w14:paraId="4699CE68" wp14:textId="77777777">
        <w:trPr>
          <w:trHeight w:val="221"/>
        </w:trPr>
        <w:tc>
          <w:tcPr>
            <w:tcW w:w="96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  <w:hideMark/>
          </w:tcPr>
          <w:p w:rsidRPr="00B7387E" w:rsidR="000E2DB2" w:rsidP="00722B92" w:rsidRDefault="000E2DB2" w14:paraId="11C96CE7" wp14:textId="77777777">
            <w:pPr>
              <w:spacing w:after="0" w:line="240" w:lineRule="auto"/>
              <w:rPr>
                <w:rFonts w:eastAsia="Times New Roman" w:cs="Times New Roman"/>
                <w:bCs/>
                <w:szCs w:val="20"/>
                <w:lang w:eastAsia="en-GB"/>
              </w:rPr>
            </w:pP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10.4 </w:t>
            </w:r>
            <w:r w:rsidR="00ED278C">
              <w:rPr>
                <w:rFonts w:eastAsia="Times New Roman" w:cs="Times New Roman"/>
                <w:bCs/>
                <w:szCs w:val="20"/>
                <w:lang w:eastAsia="en-GB"/>
              </w:rPr>
              <w:t>Percentage</w:t>
            </w:r>
            <w:r w:rsidRPr="00B7387E">
              <w:rPr>
                <w:rFonts w:eastAsia="Times New Roman" w:cs="Times New Roman"/>
                <w:bCs/>
                <w:szCs w:val="20"/>
                <w:lang w:eastAsia="en-GB"/>
              </w:rPr>
              <w:t xml:space="preserve"> of those patients who are discharged alive who are given a named person to contact after discharge</w:t>
            </w:r>
          </w:p>
        </w:tc>
      </w:tr>
    </w:tbl>
    <w:p xmlns:wp14="http://schemas.microsoft.com/office/word/2010/wordml" w:rsidR="000E2DB2" w:rsidRDefault="000E2DB2" w14:paraId="0A37501D" wp14:textId="77777777"/>
    <w:sectPr w:rsidR="000E2DB2" w:rsidSect="000E2DB2"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A23"/>
    <w:multiLevelType w:val="multilevel"/>
    <w:tmpl w:val="355A20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3ED4939"/>
    <w:multiLevelType w:val="multilevel"/>
    <w:tmpl w:val="61BE4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4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7E"/>
    <w:rsid w:val="000E2DB2"/>
    <w:rsid w:val="001310E3"/>
    <w:rsid w:val="00206B83"/>
    <w:rsid w:val="00A421DF"/>
    <w:rsid w:val="00B42FF1"/>
    <w:rsid w:val="00B7387E"/>
    <w:rsid w:val="00C019F7"/>
    <w:rsid w:val="00C964BD"/>
    <w:rsid w:val="00ED278C"/>
    <w:rsid w:val="031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79BC"/>
  <w15:docId w15:val="{CE84925D-F478-4973-BD59-4A5D92FD97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9B91EFC09194286D6EC89A89F5C13" ma:contentTypeVersion="18" ma:contentTypeDescription="Create a new document." ma:contentTypeScope="" ma:versionID="a2a21fe639b46802d7b4e6d3227e852f">
  <xsd:schema xmlns:xsd="http://www.w3.org/2001/XMLSchema" xmlns:xs="http://www.w3.org/2001/XMLSchema" xmlns:p="http://schemas.microsoft.com/office/2006/metadata/properties" xmlns:ns1="http://schemas.microsoft.com/sharepoint/v3" xmlns:ns2="0f6cbe84-0c1a-4b77-9fc1-6dc3c1c0965e" xmlns:ns3="2ef312ff-8833-4413-9d5f-b396115bef04" xmlns:ns4="4aaf35b1-80a8-48e7-9d03-c612add1997b" targetNamespace="http://schemas.microsoft.com/office/2006/metadata/properties" ma:root="true" ma:fieldsID="41636cd898bf639044d605a830f923a2" ns1:_="" ns2:_="" ns3:_="" ns4:_="">
    <xsd:import namespace="http://schemas.microsoft.com/sharepoint/v3"/>
    <xsd:import namespace="0f6cbe84-0c1a-4b77-9fc1-6dc3c1c0965e"/>
    <xsd:import namespace="2ef312ff-8833-4413-9d5f-b396115bef04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be84-0c1a-4b77-9fc1-6dc3c1c09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12ff-8833-4413-9d5f-b396115be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b4e095b-1101-4ecf-b922-07d4f903192c}" ma:internalName="TaxCatchAll" ma:showField="CatchAllData" ma:web="2ef312ff-8833-4413-9d5f-b396115be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6cbe84-0c1a-4b77-9fc1-6dc3c1c0965e">
      <Terms xmlns="http://schemas.microsoft.com/office/infopath/2007/PartnerControls"/>
    </lcf76f155ced4ddcb4097134ff3c332f>
    <TaxCatchAll xmlns="4aaf35b1-80a8-48e7-9d03-c612add1997b" xsi:nil="true"/>
    <Number xmlns="0f6cbe84-0c1a-4b77-9fc1-6dc3c1c0965e" xsi:nil="true"/>
  </documentManagement>
</p:properties>
</file>

<file path=customXml/itemProps1.xml><?xml version="1.0" encoding="utf-8"?>
<ds:datastoreItem xmlns:ds="http://schemas.openxmlformats.org/officeDocument/2006/customXml" ds:itemID="{6E4D2AA3-C4BD-49DC-A2D1-D4E06F5B22CE}"/>
</file>

<file path=customXml/itemProps2.xml><?xml version="1.0" encoding="utf-8"?>
<ds:datastoreItem xmlns:ds="http://schemas.openxmlformats.org/officeDocument/2006/customXml" ds:itemID="{4CAB73DC-F82E-40D9-B0BD-FD1D87E12F79}"/>
</file>

<file path=customXml/itemProps3.xml><?xml version="1.0" encoding="utf-8"?>
<ds:datastoreItem xmlns:ds="http://schemas.openxmlformats.org/officeDocument/2006/customXml" ds:itemID="{E0C1BCE9-B544-480B-9F81-0B1F6F07D2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College of Physicians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Afsar, Ahmed</cp:lastModifiedBy>
  <cp:revision>4</cp:revision>
  <dcterms:created xsi:type="dcterms:W3CDTF">2015-06-12T11:37:00Z</dcterms:created>
  <dcterms:modified xsi:type="dcterms:W3CDTF">2022-11-08T14:38:21Z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0x0101004749B91EFC09194286D6EC89A89F5C13</vt:lpwstr>
  </property>
  <property fmtid="{D5CDD505-2E9C-101B-9397-08002B2CF9AE}" pid="3" name="MediaServiceImageTags">
    <vt:lpwstr/>
  </property>
</Properties>
</file>